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DCA6B5C" w14:textId="77777777" w:rsidR="00C15901" w:rsidRDefault="00C15901" w:rsidP="00C15901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ФИЗИЧЕСКАЯ КУЛЬТУРА И СПОРТ (ЭЛЕКТИВНЫЕ КУРСЫ)</w:t>
      </w:r>
    </w:p>
    <w:p w14:paraId="5985B104" w14:textId="77777777" w:rsidR="00C15901" w:rsidRPr="005973F0" w:rsidRDefault="00C15901" w:rsidP="00C15901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СЦЕНИЧЕСКОЕ ДВИЖЕНИЕ, ПЛАСТИКА И ПАНТОМИМА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28F4BE70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503A8CBA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4F016811" w14:textId="5D100779" w:rsidR="008E4FD0" w:rsidRPr="004309EB" w:rsidRDefault="008E4FD0" w:rsidP="00C15901">
      <w:pPr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en-US"/>
        </w:rPr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 xml:space="preserve">по дисциплине </w:t>
      </w:r>
      <w:r w:rsidR="00C15901" w:rsidRPr="00385370">
        <w:rPr>
          <w:bCs/>
          <w:iCs/>
        </w:rPr>
        <w:t>«</w:t>
      </w:r>
      <w:r w:rsidR="00C15901">
        <w:rPr>
          <w:bCs/>
          <w:iCs/>
        </w:rPr>
        <w:t xml:space="preserve">Физическая культура и спорт (элективные курсы). </w:t>
      </w:r>
      <w:r w:rsidR="00C15901" w:rsidRPr="00385370">
        <w:rPr>
          <w:bCs/>
          <w:iCs/>
        </w:rPr>
        <w:t>Сценическое движение, пластика и пантомима»</w:t>
      </w: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7B6CDA79" w:rsidR="008E4FD0" w:rsidRPr="00324F8D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324F8D">
        <w:rPr>
          <w:rFonts w:eastAsia="Times New Roman"/>
          <w:lang w:eastAsia="x-none"/>
        </w:rPr>
        <w:t xml:space="preserve"> профессор кафедры РТП                                         Комарова М.В.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A063EBC" w14:textId="7CA15FA0" w:rsidR="00324F8D" w:rsidRDefault="00324F8D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>профессор                                                    И.Г. Скляр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76D51C61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324F8D">
              <w:rPr>
                <w:rFonts w:eastAsia="Times New Roman"/>
                <w:u w:val="single"/>
              </w:rPr>
              <w:t xml:space="preserve">                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C15901" w:rsidRPr="009015CB" w14:paraId="3229FE86" w14:textId="77777777" w:rsidTr="00E368BD">
        <w:tc>
          <w:tcPr>
            <w:tcW w:w="2277" w:type="dxa"/>
            <w:shd w:val="clear" w:color="auto" w:fill="auto"/>
          </w:tcPr>
          <w:p w14:paraId="0DD67311" w14:textId="19261EBA" w:rsidR="00C15901" w:rsidRPr="009015CB" w:rsidRDefault="00C15901" w:rsidP="00C15901">
            <w:pPr>
              <w:jc w:val="both"/>
              <w:rPr>
                <w:b/>
                <w:iCs/>
              </w:rPr>
            </w:pPr>
            <w:r w:rsidRPr="0064490D">
              <w:t>УК-8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634" w:type="dxa"/>
            <w:shd w:val="clear" w:color="auto" w:fill="auto"/>
          </w:tcPr>
          <w:p w14:paraId="66759272" w14:textId="77777777" w:rsidR="00C15901" w:rsidRPr="0064490D" w:rsidRDefault="00C15901" w:rsidP="00C15901">
            <w:pPr>
              <w:pStyle w:val="TableParagraph"/>
              <w:spacing w:line="276" w:lineRule="auto"/>
              <w:ind w:left="143" w:right="130"/>
              <w:jc w:val="both"/>
            </w:pPr>
            <w:r w:rsidRPr="0064490D"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14:paraId="47800731" w14:textId="77777777" w:rsidR="00C15901" w:rsidRPr="0064490D" w:rsidRDefault="00C15901" w:rsidP="00C15901">
            <w:pPr>
              <w:pStyle w:val="TableParagraph"/>
              <w:spacing w:line="276" w:lineRule="auto"/>
              <w:ind w:left="143" w:right="130"/>
              <w:jc w:val="both"/>
            </w:pPr>
          </w:p>
          <w:p w14:paraId="15A0AC3C" w14:textId="77777777" w:rsidR="00C15901" w:rsidRPr="0064490D" w:rsidRDefault="00C15901" w:rsidP="00C15901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14:paraId="4FFC2D92" w14:textId="77777777" w:rsidR="00C15901" w:rsidRPr="0064490D" w:rsidRDefault="00C15901" w:rsidP="00C15901">
            <w:pPr>
              <w:pStyle w:val="TableParagraph"/>
              <w:spacing w:line="276" w:lineRule="auto"/>
              <w:ind w:left="143" w:right="130"/>
            </w:pPr>
          </w:p>
          <w:p w14:paraId="77091C01" w14:textId="77777777" w:rsidR="00C15901" w:rsidRDefault="00C15901" w:rsidP="00C15901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557" w:type="dxa"/>
            <w:shd w:val="clear" w:color="auto" w:fill="auto"/>
          </w:tcPr>
          <w:p w14:paraId="186D2796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  <w:rPr>
                <w:b/>
              </w:rPr>
            </w:pPr>
            <w:r w:rsidRPr="002C4F3D">
              <w:rPr>
                <w:b/>
              </w:rPr>
              <w:t>Знать:</w:t>
            </w:r>
          </w:p>
          <w:p w14:paraId="2E946E66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правовые, нормативные и</w:t>
            </w:r>
            <w:r>
              <w:t xml:space="preserve"> о</w:t>
            </w:r>
            <w:r w:rsidRPr="002C4F3D">
              <w:t>рганизационные основы безопасности</w:t>
            </w:r>
            <w:r>
              <w:t xml:space="preserve"> </w:t>
            </w:r>
            <w:r w:rsidRPr="002C4F3D">
              <w:t>жизнедеятельности;</w:t>
            </w:r>
            <w:r>
              <w:t xml:space="preserve"> </w:t>
            </w:r>
            <w:r w:rsidRPr="002C4F3D">
              <w:t>средства и методы повышения</w:t>
            </w:r>
          </w:p>
          <w:p w14:paraId="0F5C0EC8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безопасности жизнедеятельности;</w:t>
            </w:r>
          </w:p>
          <w:p w14:paraId="59AFCC52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основы физиологии человека и</w:t>
            </w:r>
          </w:p>
          <w:p w14:paraId="483E526F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рациональные условия его деятельности;</w:t>
            </w:r>
          </w:p>
          <w:p w14:paraId="19ED54B4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  <w:rPr>
                <w:b/>
              </w:rPr>
            </w:pPr>
            <w:r w:rsidRPr="002C4F3D">
              <w:rPr>
                <w:b/>
              </w:rPr>
              <w:t>Уметь:</w:t>
            </w:r>
          </w:p>
          <w:p w14:paraId="40D731D7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выявлять и устранять проблемы,</w:t>
            </w:r>
          </w:p>
          <w:p w14:paraId="1A9FE4A4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связанные с нарушениями техники</w:t>
            </w:r>
          </w:p>
          <w:p w14:paraId="031331C3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безопасности на рабочем месте;</w:t>
            </w:r>
          </w:p>
          <w:p w14:paraId="1268B293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предотвращать возникновение</w:t>
            </w:r>
          </w:p>
          <w:p w14:paraId="559775BD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чрезвычайных ситуаций (природного и</w:t>
            </w:r>
          </w:p>
          <w:p w14:paraId="2E8CB751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техногенного происхождения) на</w:t>
            </w:r>
          </w:p>
          <w:p w14:paraId="6761683A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 xml:space="preserve">рабочем месте, в </w:t>
            </w:r>
            <w:proofErr w:type="spellStart"/>
            <w:r w:rsidRPr="002C4F3D">
              <w:t>т.ч</w:t>
            </w:r>
            <w:proofErr w:type="spellEnd"/>
            <w:r w:rsidRPr="002C4F3D">
              <w:t>. с помощью средств</w:t>
            </w:r>
            <w:r>
              <w:t xml:space="preserve"> </w:t>
            </w:r>
            <w:r w:rsidRPr="002C4F3D">
              <w:lastRenderedPageBreak/>
              <w:t>защиты;</w:t>
            </w:r>
            <w:r>
              <w:t xml:space="preserve"> </w:t>
            </w:r>
            <w:r w:rsidRPr="002C4F3D">
              <w:t>принимать участие в</w:t>
            </w:r>
          </w:p>
          <w:p w14:paraId="1EE8760E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спасательных и неотложных аварийно-</w:t>
            </w:r>
          </w:p>
          <w:p w14:paraId="5705A9A9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восстановительных мероприятиях в</w:t>
            </w:r>
          </w:p>
          <w:p w14:paraId="0F4AA98A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случае возникновения чрезвычайных</w:t>
            </w:r>
          </w:p>
          <w:p w14:paraId="3E56D140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ситуаций</w:t>
            </w:r>
          </w:p>
          <w:p w14:paraId="23A64DFB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  <w:rPr>
                <w:b/>
              </w:rPr>
            </w:pPr>
            <w:r w:rsidRPr="002C4F3D">
              <w:rPr>
                <w:b/>
              </w:rPr>
              <w:t>Владеть:</w:t>
            </w:r>
          </w:p>
          <w:p w14:paraId="3E0A65D5" w14:textId="77777777" w:rsidR="00C15901" w:rsidRPr="002C4F3D" w:rsidRDefault="00C15901" w:rsidP="00C1590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навыками обеспечения</w:t>
            </w:r>
          </w:p>
          <w:p w14:paraId="3384417C" w14:textId="2FF17971" w:rsidR="00C15901" w:rsidRPr="009015CB" w:rsidRDefault="00C15901" w:rsidP="00C15901">
            <w:pPr>
              <w:jc w:val="both"/>
              <w:rPr>
                <w:b/>
                <w:lang w:eastAsia="zh-CN"/>
              </w:rPr>
            </w:pPr>
            <w:r w:rsidRPr="002C4F3D">
              <w:t>безопасных условий</w:t>
            </w:r>
            <w:r>
              <w:t xml:space="preserve"> </w:t>
            </w:r>
            <w:r w:rsidRPr="002C4F3D">
              <w:t>жизнедеятельности, в том числе при возникновении чрезвычайных ситуаций и военных конфликтов.</w:t>
            </w:r>
          </w:p>
        </w:tc>
        <w:tc>
          <w:tcPr>
            <w:tcW w:w="2378" w:type="dxa"/>
          </w:tcPr>
          <w:p w14:paraId="19882070" w14:textId="77777777" w:rsidR="00FE7CED" w:rsidRDefault="00FE7CED" w:rsidP="00FE7CED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тренинг-показ, открытый урок</w:t>
            </w:r>
          </w:p>
          <w:p w14:paraId="73D0F3E8" w14:textId="77777777" w:rsidR="00C15901" w:rsidRPr="001919E7" w:rsidRDefault="00C15901" w:rsidP="00C15901">
            <w:pPr>
              <w:suppressAutoHyphens/>
              <w:jc w:val="center"/>
              <w:rPr>
                <w:b/>
              </w:rPr>
            </w:pPr>
          </w:p>
        </w:tc>
      </w:tr>
      <w:tr w:rsidR="00C15901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16625165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>
              <w:t xml:space="preserve">театрализованных представлений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5EB946F4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04E3E393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359E2537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</w:t>
            </w:r>
            <w:r w:rsidRPr="0064490D">
              <w:lastRenderedPageBreak/>
              <w:t xml:space="preserve">деятельности и в соответствии с запросами общества </w:t>
            </w:r>
          </w:p>
          <w:p w14:paraId="0F068C45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2D205105" w14:textId="093FEC04" w:rsidR="00C15901" w:rsidRPr="005337F4" w:rsidRDefault="00C15901" w:rsidP="00C15901">
            <w:pPr>
              <w:pStyle w:val="TableParagraph"/>
              <w:spacing w:line="276" w:lineRule="auto"/>
              <w:ind w:left="143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  <w:p w14:paraId="4BD0F45F" w14:textId="77777777" w:rsidR="00C15901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C15901" w:rsidRPr="005337F4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10ED438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10F05B96" w14:textId="77777777" w:rsidR="00C15901" w:rsidRPr="0064490D" w:rsidRDefault="00C15901" w:rsidP="00C15901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FF64AE7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56A46FB6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</w:p>
          <w:p w14:paraId="375B0FD2" w14:textId="7D5E7341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разных </w:t>
            </w:r>
            <w:r w:rsidRPr="0064490D">
              <w:lastRenderedPageBreak/>
              <w:t>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378" w:type="dxa"/>
          </w:tcPr>
          <w:p w14:paraId="34F48DA7" w14:textId="4266F0DA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тренинг-показ, открытый урок</w:t>
            </w:r>
          </w:p>
          <w:p w14:paraId="6215577F" w14:textId="77777777" w:rsidR="00C15901" w:rsidRDefault="00C15901" w:rsidP="00C1590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C15901" w:rsidRPr="001D7261" w:rsidRDefault="00C15901" w:rsidP="00C15901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5BFAE2F0" w:rsidR="00C15901" w:rsidRPr="001D726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0314A800" w14:textId="3D954B0A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182DF4">
        <w:rPr>
          <w:b/>
        </w:rPr>
        <w:t xml:space="preserve"> (</w:t>
      </w:r>
      <w:r w:rsidR="00AB059E">
        <w:rPr>
          <w:b/>
        </w:rPr>
        <w:t xml:space="preserve">УК-8.1, УК-8.2, </w:t>
      </w:r>
      <w:r w:rsidR="00182DF4">
        <w:rPr>
          <w:b/>
        </w:rPr>
        <w:t>ПК-2</w:t>
      </w:r>
      <w:r w:rsidR="00A3466C">
        <w:rPr>
          <w:b/>
        </w:rPr>
        <w:t>.1)</w:t>
      </w:r>
    </w:p>
    <w:p w14:paraId="028C355C" w14:textId="7ED5609A" w:rsidR="00503CB3" w:rsidRPr="004822FC" w:rsidRDefault="00545DF3" w:rsidP="00503CB3">
      <w:pPr>
        <w:jc w:val="both"/>
        <w:rPr>
          <w:iCs/>
        </w:rPr>
      </w:pPr>
      <w:r w:rsidRPr="004309EB">
        <w:rPr>
          <w:i/>
          <w:u w:val="single"/>
        </w:rPr>
        <w:t>Творческое задание:</w:t>
      </w:r>
      <w:r w:rsidR="00C15901">
        <w:rPr>
          <w:i/>
          <w:u w:val="single"/>
        </w:rPr>
        <w:t xml:space="preserve"> </w:t>
      </w:r>
      <w:r w:rsidR="00503CB3" w:rsidRPr="004822FC">
        <w:t>Открыт</w:t>
      </w:r>
      <w:r w:rsidR="00503CB3">
        <w:t>ый урок</w:t>
      </w:r>
      <w:r w:rsidR="00503CB3" w:rsidRPr="004822FC">
        <w:t>-показ</w:t>
      </w:r>
      <w:r w:rsidR="00503CB3" w:rsidRPr="004822FC">
        <w:rPr>
          <w:iCs/>
        </w:rPr>
        <w:t>. Студент выполняет задания по следующим разделам</w:t>
      </w:r>
    </w:p>
    <w:p w14:paraId="57E7BF9F" w14:textId="77777777" w:rsidR="00503CB3" w:rsidRPr="004822FC" w:rsidRDefault="00503CB3" w:rsidP="00503CB3">
      <w:pPr>
        <w:jc w:val="both"/>
        <w:rPr>
          <w:iCs/>
        </w:rPr>
      </w:pPr>
    </w:p>
    <w:p w14:paraId="71D76322" w14:textId="77777777" w:rsidR="00C15901" w:rsidRPr="002F4E7D" w:rsidRDefault="00C15901" w:rsidP="00C15901">
      <w:pPr>
        <w:jc w:val="both"/>
        <w:rPr>
          <w:iCs/>
        </w:rPr>
      </w:pPr>
      <w:r w:rsidRPr="002F4E7D">
        <w:rPr>
          <w:iCs/>
        </w:rPr>
        <w:t>Вариант 1 – пластика</w:t>
      </w:r>
    </w:p>
    <w:p w14:paraId="6F02FFBE" w14:textId="77777777" w:rsidR="00C15901" w:rsidRPr="002F4E7D" w:rsidRDefault="00C15901" w:rsidP="00C15901">
      <w:pPr>
        <w:pStyle w:val="a9"/>
        <w:numPr>
          <w:ilvl w:val="0"/>
          <w:numId w:val="34"/>
        </w:numPr>
        <w:spacing w:after="160"/>
        <w:contextualSpacing/>
        <w:jc w:val="both"/>
      </w:pPr>
      <w:r w:rsidRPr="002F4E7D">
        <w:t>пластические этюды на тему «Молчаливые монологи»;</w:t>
      </w:r>
    </w:p>
    <w:p w14:paraId="611A078B" w14:textId="77777777" w:rsidR="00C15901" w:rsidRPr="002F4E7D" w:rsidRDefault="00C15901" w:rsidP="00C15901">
      <w:pPr>
        <w:pStyle w:val="a9"/>
        <w:numPr>
          <w:ilvl w:val="0"/>
          <w:numId w:val="34"/>
        </w:numPr>
        <w:spacing w:after="160"/>
        <w:contextualSpacing/>
        <w:jc w:val="both"/>
      </w:pPr>
      <w:r w:rsidRPr="002F4E7D">
        <w:t>пластические этюды на тему «Безмолвные диалоги»;</w:t>
      </w:r>
    </w:p>
    <w:p w14:paraId="3EA05283" w14:textId="77777777" w:rsidR="00C15901" w:rsidRPr="002F4E7D" w:rsidRDefault="00C15901" w:rsidP="00C15901">
      <w:pPr>
        <w:pStyle w:val="a9"/>
        <w:numPr>
          <w:ilvl w:val="0"/>
          <w:numId w:val="34"/>
        </w:numPr>
        <w:spacing w:after="160"/>
        <w:contextualSpacing/>
        <w:jc w:val="both"/>
      </w:pPr>
      <w:r w:rsidRPr="002F4E7D">
        <w:t>этюды на тему «Пластический хор»;</w:t>
      </w:r>
    </w:p>
    <w:p w14:paraId="278A3E76" w14:textId="77777777" w:rsidR="00C15901" w:rsidRPr="002F4E7D" w:rsidRDefault="00C15901" w:rsidP="00C15901">
      <w:pPr>
        <w:pStyle w:val="a9"/>
        <w:numPr>
          <w:ilvl w:val="0"/>
          <w:numId w:val="34"/>
        </w:numPr>
        <w:spacing w:after="160"/>
        <w:contextualSpacing/>
        <w:jc w:val="both"/>
      </w:pPr>
      <w:r w:rsidRPr="002F4E7D">
        <w:t>комплекс пластических упражнений на тему «Действие в условиях вынужденного молчания».</w:t>
      </w:r>
    </w:p>
    <w:p w14:paraId="7D8B0AA8" w14:textId="77777777" w:rsidR="00C15901" w:rsidRPr="002F4E7D" w:rsidRDefault="00C15901" w:rsidP="00C15901">
      <w:pPr>
        <w:jc w:val="both"/>
        <w:rPr>
          <w:iCs/>
        </w:rPr>
      </w:pPr>
      <w:r w:rsidRPr="002F4E7D">
        <w:rPr>
          <w:iCs/>
        </w:rPr>
        <w:t xml:space="preserve">Вариант 2 – пантомима </w:t>
      </w:r>
    </w:p>
    <w:p w14:paraId="5A24CE68" w14:textId="77777777" w:rsidR="00C15901" w:rsidRPr="002F4E7D" w:rsidRDefault="00C15901" w:rsidP="00C15901">
      <w:pPr>
        <w:pStyle w:val="a9"/>
        <w:numPr>
          <w:ilvl w:val="0"/>
          <w:numId w:val="35"/>
        </w:numPr>
        <w:spacing w:after="160"/>
        <w:contextualSpacing/>
        <w:jc w:val="both"/>
      </w:pPr>
      <w:r w:rsidRPr="002F4E7D">
        <w:t>пластические этюды на тему «Растения»;</w:t>
      </w:r>
    </w:p>
    <w:p w14:paraId="510F63E4" w14:textId="77777777" w:rsidR="00C15901" w:rsidRPr="002F4E7D" w:rsidRDefault="00C15901" w:rsidP="00C15901">
      <w:pPr>
        <w:pStyle w:val="a9"/>
        <w:numPr>
          <w:ilvl w:val="0"/>
          <w:numId w:val="35"/>
        </w:numPr>
        <w:spacing w:after="160"/>
        <w:contextualSpacing/>
        <w:jc w:val="both"/>
      </w:pPr>
      <w:r w:rsidRPr="002F4E7D">
        <w:t>- пластические этюды на тему «Животные»;</w:t>
      </w:r>
    </w:p>
    <w:p w14:paraId="5678022F" w14:textId="77777777" w:rsidR="00C15901" w:rsidRPr="002F4E7D" w:rsidRDefault="00C15901" w:rsidP="00C15901">
      <w:pPr>
        <w:pStyle w:val="a9"/>
        <w:numPr>
          <w:ilvl w:val="0"/>
          <w:numId w:val="35"/>
        </w:numPr>
        <w:spacing w:after="160"/>
        <w:contextualSpacing/>
        <w:jc w:val="both"/>
      </w:pPr>
      <w:r w:rsidRPr="002F4E7D">
        <w:t>- пластические этюды на тему «Ожившие предметы»;</w:t>
      </w:r>
    </w:p>
    <w:p w14:paraId="54F8B58A" w14:textId="77777777" w:rsidR="00C15901" w:rsidRPr="002F4E7D" w:rsidRDefault="00C15901" w:rsidP="00C15901">
      <w:pPr>
        <w:pStyle w:val="a9"/>
        <w:numPr>
          <w:ilvl w:val="0"/>
          <w:numId w:val="35"/>
        </w:numPr>
        <w:spacing w:after="160"/>
        <w:contextualSpacing/>
        <w:jc w:val="both"/>
      </w:pPr>
      <w:r w:rsidRPr="002F4E7D">
        <w:t>- пластические этюды на тему «Движущийся механизм».</w:t>
      </w:r>
    </w:p>
    <w:p w14:paraId="6459619F" w14:textId="77777777" w:rsidR="00C15901" w:rsidRPr="002F4E7D" w:rsidRDefault="00C15901" w:rsidP="00C15901">
      <w:pPr>
        <w:jc w:val="both"/>
      </w:pPr>
      <w:r w:rsidRPr="002F4E7D">
        <w:rPr>
          <w:iCs/>
        </w:rPr>
        <w:t xml:space="preserve">Вариант 3 - </w:t>
      </w:r>
      <w:r w:rsidRPr="002F4E7D">
        <w:t>комплексы упражнений с одним, двумя, тремя мячами;</w:t>
      </w:r>
    </w:p>
    <w:p w14:paraId="5402FF94" w14:textId="77777777" w:rsidR="00C15901" w:rsidRPr="002F4E7D" w:rsidRDefault="00C15901" w:rsidP="00C15901">
      <w:pPr>
        <w:pStyle w:val="a9"/>
        <w:numPr>
          <w:ilvl w:val="1"/>
          <w:numId w:val="36"/>
        </w:numPr>
        <w:spacing w:after="160"/>
        <w:contextualSpacing/>
        <w:jc w:val="both"/>
      </w:pPr>
      <w:r w:rsidRPr="002F4E7D">
        <w:t>пластические этюды на тему «Жонглер», «Рыжий клоун – Белый клоун»;</w:t>
      </w:r>
    </w:p>
    <w:p w14:paraId="1213C369" w14:textId="77777777" w:rsidR="00C15901" w:rsidRPr="002F4E7D" w:rsidRDefault="00C15901" w:rsidP="00C15901">
      <w:pPr>
        <w:pStyle w:val="a9"/>
        <w:numPr>
          <w:ilvl w:val="1"/>
          <w:numId w:val="36"/>
        </w:numPr>
        <w:spacing w:after="160"/>
        <w:contextualSpacing/>
        <w:jc w:val="both"/>
      </w:pPr>
      <w:r w:rsidRPr="002F4E7D">
        <w:t>комплексы упражнений с гимнастической палкой, с древком знамени, с вымпелами, с шарфами;</w:t>
      </w:r>
    </w:p>
    <w:p w14:paraId="1B3C432D" w14:textId="77777777" w:rsidR="00C15901" w:rsidRPr="002F4E7D" w:rsidRDefault="00C15901" w:rsidP="00C15901">
      <w:pPr>
        <w:pStyle w:val="a9"/>
        <w:numPr>
          <w:ilvl w:val="1"/>
          <w:numId w:val="36"/>
        </w:numPr>
        <w:spacing w:after="160"/>
        <w:contextualSpacing/>
        <w:jc w:val="both"/>
      </w:pPr>
      <w:r w:rsidRPr="002F4E7D">
        <w:t>пластические этюды на тему «Знаменосец», «Марш-парад».</w:t>
      </w:r>
    </w:p>
    <w:p w14:paraId="71E9D961" w14:textId="77777777" w:rsidR="00C15901" w:rsidRPr="002F4E7D" w:rsidRDefault="00C15901" w:rsidP="00C15901">
      <w:pPr>
        <w:jc w:val="both"/>
        <w:rPr>
          <w:iCs/>
        </w:rPr>
      </w:pPr>
      <w:r w:rsidRPr="002F4E7D">
        <w:rPr>
          <w:iCs/>
        </w:rPr>
        <w:t>Вариант 4 – сценические падения и переноски,</w:t>
      </w:r>
    </w:p>
    <w:p w14:paraId="33455BBF" w14:textId="77777777" w:rsidR="00C15901" w:rsidRPr="002F4E7D" w:rsidRDefault="00C15901" w:rsidP="00C15901">
      <w:pPr>
        <w:pStyle w:val="a9"/>
        <w:numPr>
          <w:ilvl w:val="0"/>
          <w:numId w:val="37"/>
        </w:numPr>
        <w:spacing w:after="160"/>
        <w:contextualSpacing/>
        <w:jc w:val="both"/>
      </w:pPr>
      <w:r w:rsidRPr="002F4E7D">
        <w:t>парные пластические этюды на тему «Вынос раненого с поля боя»;</w:t>
      </w:r>
    </w:p>
    <w:p w14:paraId="06DD6B75" w14:textId="77777777" w:rsidR="00C15901" w:rsidRPr="002F4E7D" w:rsidRDefault="00C15901" w:rsidP="00C15901">
      <w:pPr>
        <w:pStyle w:val="a9"/>
        <w:numPr>
          <w:ilvl w:val="0"/>
          <w:numId w:val="37"/>
        </w:numPr>
        <w:spacing w:after="160"/>
        <w:contextualSpacing/>
        <w:jc w:val="both"/>
      </w:pPr>
      <w:r w:rsidRPr="002F4E7D">
        <w:t>групповые пластические этюды на тему «Вынос тела погибшего героя».</w:t>
      </w:r>
    </w:p>
    <w:p w14:paraId="77701C66" w14:textId="77777777" w:rsidR="00C15901" w:rsidRPr="002F4E7D" w:rsidRDefault="00C15901" w:rsidP="00C15901">
      <w:pPr>
        <w:jc w:val="both"/>
        <w:rPr>
          <w:iCs/>
        </w:rPr>
      </w:pPr>
      <w:r w:rsidRPr="002F4E7D">
        <w:rPr>
          <w:iCs/>
        </w:rPr>
        <w:t xml:space="preserve">Вариант 5 – основы фехтования </w:t>
      </w:r>
    </w:p>
    <w:p w14:paraId="22FE7E66" w14:textId="77777777" w:rsidR="00C15901" w:rsidRPr="002F4E7D" w:rsidRDefault="00C15901" w:rsidP="00C15901">
      <w:pPr>
        <w:pStyle w:val="a9"/>
        <w:numPr>
          <w:ilvl w:val="0"/>
          <w:numId w:val="38"/>
        </w:numPr>
        <w:spacing w:after="160"/>
        <w:contextualSpacing/>
        <w:jc w:val="both"/>
      </w:pPr>
      <w:r w:rsidRPr="002F4E7D">
        <w:t>пластический этюд на тему «Шпагой клянусь»;</w:t>
      </w:r>
    </w:p>
    <w:p w14:paraId="1843E6F3" w14:textId="77777777" w:rsidR="00C15901" w:rsidRPr="002F4E7D" w:rsidRDefault="00C15901" w:rsidP="00C15901">
      <w:pPr>
        <w:pStyle w:val="a9"/>
        <w:numPr>
          <w:ilvl w:val="0"/>
          <w:numId w:val="38"/>
        </w:numPr>
        <w:spacing w:after="160"/>
        <w:contextualSpacing/>
        <w:jc w:val="both"/>
      </w:pPr>
      <w:r w:rsidRPr="002F4E7D">
        <w:t>- пластический этюд на тему «Рыцарь и оруженосец»;</w:t>
      </w:r>
    </w:p>
    <w:p w14:paraId="7FFFAE39" w14:textId="77777777" w:rsidR="00C15901" w:rsidRPr="002F4E7D" w:rsidRDefault="00C15901" w:rsidP="00C15901">
      <w:pPr>
        <w:pStyle w:val="a9"/>
        <w:numPr>
          <w:ilvl w:val="0"/>
          <w:numId w:val="38"/>
        </w:numPr>
        <w:spacing w:after="160"/>
        <w:contextualSpacing/>
        <w:jc w:val="both"/>
      </w:pPr>
      <w:r w:rsidRPr="002F4E7D">
        <w:t>- пластический этюд на тему «Меч погибшего отца»;</w:t>
      </w:r>
    </w:p>
    <w:p w14:paraId="0ECBB885" w14:textId="77777777" w:rsidR="00C15901" w:rsidRPr="002F4E7D" w:rsidRDefault="00C15901" w:rsidP="00C15901">
      <w:pPr>
        <w:pStyle w:val="a9"/>
        <w:numPr>
          <w:ilvl w:val="0"/>
          <w:numId w:val="38"/>
        </w:numPr>
        <w:spacing w:after="160"/>
        <w:contextualSpacing/>
        <w:jc w:val="both"/>
      </w:pPr>
      <w:r w:rsidRPr="002F4E7D">
        <w:t>- пластический этюд на тему «С поля боя на щите»;</w:t>
      </w:r>
    </w:p>
    <w:p w14:paraId="38728AE0" w14:textId="77777777" w:rsidR="00C15901" w:rsidRPr="002F4E7D" w:rsidRDefault="00C15901" w:rsidP="00C15901">
      <w:pPr>
        <w:jc w:val="both"/>
        <w:rPr>
          <w:iCs/>
        </w:rPr>
      </w:pPr>
      <w:r w:rsidRPr="002F4E7D">
        <w:rPr>
          <w:iCs/>
        </w:rPr>
        <w:t>Вариант 6 – музыкальные этюды</w:t>
      </w:r>
    </w:p>
    <w:p w14:paraId="1D4694EF" w14:textId="77777777" w:rsidR="00C15901" w:rsidRPr="002F4E7D" w:rsidRDefault="00C15901" w:rsidP="00C15901">
      <w:pPr>
        <w:pStyle w:val="a9"/>
        <w:numPr>
          <w:ilvl w:val="0"/>
          <w:numId w:val="39"/>
        </w:numPr>
        <w:spacing w:after="160" w:line="259" w:lineRule="auto"/>
        <w:contextualSpacing/>
        <w:jc w:val="both"/>
        <w:rPr>
          <w:iCs/>
        </w:rPr>
      </w:pPr>
      <w:r w:rsidRPr="002F4E7D">
        <w:t>Этюдная работа студентов на предложенный педагогом музыкальный материал</w:t>
      </w:r>
    </w:p>
    <w:p w14:paraId="37CC5B55" w14:textId="77777777" w:rsidR="00C15901" w:rsidRPr="002F4E7D" w:rsidRDefault="00C15901" w:rsidP="00C15901">
      <w:pPr>
        <w:jc w:val="both"/>
      </w:pPr>
      <w:r w:rsidRPr="002F4E7D">
        <w:lastRenderedPageBreak/>
        <w:t>Вариант 7 – пластика и слово</w:t>
      </w:r>
    </w:p>
    <w:p w14:paraId="35D8A2CC" w14:textId="77777777" w:rsidR="00C15901" w:rsidRDefault="00C15901" w:rsidP="00C15901">
      <w:pPr>
        <w:pStyle w:val="a9"/>
        <w:numPr>
          <w:ilvl w:val="0"/>
          <w:numId w:val="39"/>
        </w:numPr>
        <w:spacing w:after="160"/>
        <w:contextualSpacing/>
        <w:jc w:val="both"/>
      </w:pPr>
      <w:r w:rsidRPr="002F4E7D">
        <w:t>этюды, развивающие способность организовать движение и речь в единое действие.</w:t>
      </w:r>
    </w:p>
    <w:p w14:paraId="5B55DB14" w14:textId="77777777" w:rsidR="00C15901" w:rsidRPr="002F4E7D" w:rsidRDefault="00C15901" w:rsidP="00C15901">
      <w:pPr>
        <w:spacing w:after="160"/>
        <w:contextualSpacing/>
        <w:jc w:val="both"/>
      </w:pPr>
    </w:p>
    <w:p w14:paraId="6EC46159" w14:textId="0A4C7584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12D6198C" w14:textId="7F5FF26E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182DF4">
        <w:rPr>
          <w:b/>
        </w:rPr>
        <w:t>реконструктивного уровня (ПК-</w:t>
      </w:r>
      <w:r w:rsidR="00AB059E">
        <w:rPr>
          <w:b/>
        </w:rPr>
        <w:t>2.2, ПК-</w:t>
      </w:r>
      <w:r w:rsidR="00182DF4">
        <w:rPr>
          <w:b/>
        </w:rPr>
        <w:t>2</w:t>
      </w:r>
      <w:r>
        <w:rPr>
          <w:b/>
        </w:rPr>
        <w:t>.</w:t>
      </w:r>
      <w:r w:rsidR="00182DF4">
        <w:rPr>
          <w:b/>
        </w:rPr>
        <w:t>3</w:t>
      </w:r>
      <w:r>
        <w:rPr>
          <w:b/>
        </w:rPr>
        <w:t>)</w:t>
      </w:r>
    </w:p>
    <w:p w14:paraId="2681EA50" w14:textId="77777777" w:rsidR="00C15901" w:rsidRDefault="00C15901" w:rsidP="00C15901">
      <w:pPr>
        <w:rPr>
          <w:i/>
        </w:rPr>
      </w:pPr>
      <w:r w:rsidRPr="00EC3D28">
        <w:rPr>
          <w:i/>
        </w:rPr>
        <w:t>Перечень примерных теоретических вопросов к зачету:</w:t>
      </w:r>
    </w:p>
    <w:p w14:paraId="60AB4991" w14:textId="77777777" w:rsidR="004E292D" w:rsidRPr="00EC3D28" w:rsidRDefault="004E292D" w:rsidP="00C15901">
      <w:pPr>
        <w:rPr>
          <w:i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896"/>
      </w:tblGrid>
      <w:tr w:rsidR="00C15901" w:rsidRPr="00EC3D28" w14:paraId="40696FBA" w14:textId="77777777" w:rsidTr="00473710">
        <w:tc>
          <w:tcPr>
            <w:tcW w:w="567" w:type="dxa"/>
          </w:tcPr>
          <w:p w14:paraId="6106D5D4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5E460CE4" w14:textId="77777777" w:rsidR="00C15901" w:rsidRPr="00EC3D28" w:rsidRDefault="00C15901" w:rsidP="00473710">
            <w:pPr>
              <w:jc w:val="both"/>
              <w:rPr>
                <w:bCs/>
                <w:i/>
                <w:color w:val="000000"/>
              </w:rPr>
            </w:pPr>
            <w:r w:rsidRPr="00EC3D28">
              <w:t xml:space="preserve">Правила техники безопасности, средства страховки и </w:t>
            </w:r>
            <w:proofErr w:type="spellStart"/>
            <w:r w:rsidRPr="00EC3D28">
              <w:t>самостраховки</w:t>
            </w:r>
            <w:proofErr w:type="spellEnd"/>
            <w:r w:rsidRPr="00EC3D28">
              <w:rPr>
                <w:color w:val="000000"/>
              </w:rPr>
              <w:t xml:space="preserve"> при работе на тренингах, при обучении элементам сценической акробатики, сценического боя и фехтования.</w:t>
            </w:r>
          </w:p>
        </w:tc>
      </w:tr>
      <w:tr w:rsidR="00C15901" w:rsidRPr="00EC3D28" w14:paraId="339DAFB2" w14:textId="77777777" w:rsidTr="00473710">
        <w:tc>
          <w:tcPr>
            <w:tcW w:w="567" w:type="dxa"/>
          </w:tcPr>
          <w:p w14:paraId="27F017CD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40CDD629" w14:textId="77777777" w:rsidR="00C15901" w:rsidRPr="00EC3D28" w:rsidRDefault="00C15901" w:rsidP="00473710">
            <w:pPr>
              <w:jc w:val="both"/>
            </w:pPr>
            <w:r w:rsidRPr="00EC3D28">
              <w:rPr>
                <w:color w:val="000000"/>
              </w:rPr>
              <w:t>Акробатические упражнения: индивидуально, в паре, в группе (теоретические аспекты и практические навыки).</w:t>
            </w:r>
          </w:p>
        </w:tc>
      </w:tr>
      <w:tr w:rsidR="00C15901" w:rsidRPr="00EC3D28" w14:paraId="34CA47FE" w14:textId="77777777" w:rsidTr="00473710">
        <w:tc>
          <w:tcPr>
            <w:tcW w:w="567" w:type="dxa"/>
          </w:tcPr>
          <w:p w14:paraId="436A2079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596C8F82" w14:textId="77777777" w:rsidR="00C15901" w:rsidRPr="00EC3D28" w:rsidRDefault="00C15901" w:rsidP="00473710">
            <w:pPr>
              <w:jc w:val="both"/>
            </w:pPr>
            <w:r w:rsidRPr="00EC3D28">
              <w:t>Виды тренингов и их практическое предназначение.</w:t>
            </w:r>
          </w:p>
        </w:tc>
      </w:tr>
      <w:tr w:rsidR="00C15901" w:rsidRPr="00EC3D28" w14:paraId="15249BBB" w14:textId="77777777" w:rsidTr="00473710">
        <w:tc>
          <w:tcPr>
            <w:tcW w:w="567" w:type="dxa"/>
          </w:tcPr>
          <w:p w14:paraId="4F38A5FA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4B444555" w14:textId="77777777" w:rsidR="00C15901" w:rsidRPr="00EC3D28" w:rsidRDefault="00C15901" w:rsidP="00473710">
            <w:pPr>
              <w:jc w:val="both"/>
              <w:rPr>
                <w:color w:val="000000"/>
              </w:rPr>
            </w:pPr>
            <w:r w:rsidRPr="00EC3D28">
              <w:rPr>
                <w:color w:val="000000"/>
              </w:rPr>
              <w:t>Манипуляции с предметами на основе жонглирования (теоретические аспекты и практические навыки).</w:t>
            </w:r>
          </w:p>
        </w:tc>
      </w:tr>
      <w:tr w:rsidR="00C15901" w:rsidRPr="00EC3D28" w14:paraId="2FE221C1" w14:textId="77777777" w:rsidTr="00473710">
        <w:tc>
          <w:tcPr>
            <w:tcW w:w="567" w:type="dxa"/>
          </w:tcPr>
          <w:p w14:paraId="38772435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4DB4E5D6" w14:textId="77777777" w:rsidR="00C15901" w:rsidRPr="00EC3D28" w:rsidRDefault="00C15901" w:rsidP="00473710">
            <w:pPr>
              <w:jc w:val="both"/>
            </w:pPr>
            <w:r w:rsidRPr="00EC3D28">
              <w:t>Основы композиционного построения пластической партитуры роли.</w:t>
            </w:r>
          </w:p>
        </w:tc>
      </w:tr>
      <w:tr w:rsidR="00C15901" w:rsidRPr="00EC3D28" w14:paraId="5A4CD080" w14:textId="77777777" w:rsidTr="00473710">
        <w:tc>
          <w:tcPr>
            <w:tcW w:w="567" w:type="dxa"/>
          </w:tcPr>
          <w:p w14:paraId="1135A8E1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529C8951" w14:textId="77777777" w:rsidR="00C15901" w:rsidRPr="00EC3D28" w:rsidRDefault="00C15901" w:rsidP="00473710">
            <w:pPr>
              <w:jc w:val="both"/>
              <w:rPr>
                <w:color w:val="000000"/>
              </w:rPr>
            </w:pPr>
            <w:r w:rsidRPr="00EC3D28">
              <w:rPr>
                <w:color w:val="000000"/>
              </w:rPr>
              <w:t>Сценические падения (теоретические аспекты и практические навыки).</w:t>
            </w:r>
          </w:p>
        </w:tc>
      </w:tr>
      <w:tr w:rsidR="00C15901" w:rsidRPr="00EC3D28" w14:paraId="5221AD74" w14:textId="77777777" w:rsidTr="00473710">
        <w:tc>
          <w:tcPr>
            <w:tcW w:w="567" w:type="dxa"/>
          </w:tcPr>
          <w:p w14:paraId="4FE7A3CD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0483DF7F" w14:textId="77777777" w:rsidR="00C15901" w:rsidRPr="00EC3D28" w:rsidRDefault="00C15901" w:rsidP="00473710">
            <w:pPr>
              <w:jc w:val="both"/>
            </w:pPr>
            <w:r w:rsidRPr="00EC3D28">
              <w:t xml:space="preserve">Методология и технические особенности при исполнении </w:t>
            </w:r>
            <w:proofErr w:type="spellStart"/>
            <w:r w:rsidRPr="00EC3D28">
              <w:t>многофунциональных</w:t>
            </w:r>
            <w:proofErr w:type="spellEnd"/>
            <w:r w:rsidRPr="00EC3D28">
              <w:t xml:space="preserve"> комбинаций и элементов повышенной сложности.</w:t>
            </w:r>
          </w:p>
        </w:tc>
      </w:tr>
      <w:tr w:rsidR="00C15901" w:rsidRPr="00EC3D28" w14:paraId="51E3DE3B" w14:textId="77777777" w:rsidTr="00473710">
        <w:tc>
          <w:tcPr>
            <w:tcW w:w="567" w:type="dxa"/>
          </w:tcPr>
          <w:p w14:paraId="71081C52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5F33662E" w14:textId="77777777" w:rsidR="00C15901" w:rsidRPr="00EC3D28" w:rsidRDefault="00C15901" w:rsidP="00473710">
            <w:pPr>
              <w:jc w:val="both"/>
              <w:rPr>
                <w:color w:val="000000"/>
              </w:rPr>
            </w:pPr>
            <w:r w:rsidRPr="00EC3D28">
              <w:rPr>
                <w:color w:val="000000"/>
              </w:rPr>
              <w:t>Сценический бой (теоретические аспекты и практические навыки).</w:t>
            </w:r>
          </w:p>
        </w:tc>
      </w:tr>
      <w:tr w:rsidR="00C15901" w:rsidRPr="00EC3D28" w14:paraId="25FF5235" w14:textId="77777777" w:rsidTr="00473710">
        <w:tc>
          <w:tcPr>
            <w:tcW w:w="567" w:type="dxa"/>
          </w:tcPr>
          <w:p w14:paraId="2DD17060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56D0DEC7" w14:textId="77777777" w:rsidR="00C15901" w:rsidRPr="00EC3D28" w:rsidRDefault="00C15901" w:rsidP="00473710">
            <w:pPr>
              <w:jc w:val="both"/>
            </w:pPr>
            <w:r w:rsidRPr="00EC3D28">
              <w:t>Художественно-эстетические принципы пластической выразительности актера в театре и кино (теоретические и практические аспекты, связанные с демонстрационными особенностями исполнительского мастерства).</w:t>
            </w:r>
          </w:p>
        </w:tc>
      </w:tr>
      <w:tr w:rsidR="00C15901" w:rsidRPr="00EC3D28" w14:paraId="59A6B677" w14:textId="77777777" w:rsidTr="00473710">
        <w:tc>
          <w:tcPr>
            <w:tcW w:w="567" w:type="dxa"/>
          </w:tcPr>
          <w:p w14:paraId="4F0193E5" w14:textId="77777777" w:rsidR="00C15901" w:rsidRPr="00EC3D28" w:rsidRDefault="00C15901" w:rsidP="00C15901">
            <w:pPr>
              <w:numPr>
                <w:ilvl w:val="0"/>
                <w:numId w:val="40"/>
              </w:numPr>
              <w:rPr>
                <w:bCs/>
                <w:color w:val="000000"/>
              </w:rPr>
            </w:pPr>
          </w:p>
        </w:tc>
        <w:tc>
          <w:tcPr>
            <w:tcW w:w="8896" w:type="dxa"/>
          </w:tcPr>
          <w:p w14:paraId="0A938D77" w14:textId="77777777" w:rsidR="00C15901" w:rsidRPr="00EC3D28" w:rsidRDefault="00C15901" w:rsidP="00473710">
            <w:pPr>
              <w:spacing w:before="100" w:beforeAutospacing="1" w:after="100" w:afterAutospacing="1"/>
              <w:rPr>
                <w:color w:val="000000"/>
              </w:rPr>
            </w:pPr>
            <w:r w:rsidRPr="00EC3D28">
              <w:rPr>
                <w:color w:val="000000"/>
              </w:rPr>
              <w:t>Сценическое фехтование (теоретические аспекты и практические навыки).</w:t>
            </w:r>
          </w:p>
        </w:tc>
      </w:tr>
    </w:tbl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C98F708" w:rsidR="008E4FD0" w:rsidRPr="004309EB" w:rsidRDefault="008E4FD0" w:rsidP="008E4FD0">
      <w:bookmarkStart w:id="0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</w:t>
      </w:r>
      <w:bookmarkStart w:id="1" w:name="_Hlk89197427"/>
      <w:bookmarkEnd w:id="0"/>
      <w:r w:rsidRPr="004309EB">
        <w:t xml:space="preserve">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1706ED2A" w14:textId="77777777" w:rsidR="00C15901" w:rsidRPr="004309EB" w:rsidRDefault="00C15901" w:rsidP="00C15901">
      <w:pPr>
        <w:tabs>
          <w:tab w:val="left" w:pos="2490"/>
        </w:tabs>
      </w:pPr>
      <w:bookmarkStart w:id="2" w:name="_Hlk89204232"/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15901" w:rsidRPr="004309EB" w14:paraId="76835554" w14:textId="77777777" w:rsidTr="0047371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5309B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6AE08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F4F56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C15901" w:rsidRPr="004309EB" w14:paraId="255EB73B" w14:textId="77777777" w:rsidTr="00473710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D75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D4063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4DB7F" w14:textId="474D9834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выполнения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теоретического и </w:t>
            </w: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практического задания;</w:t>
            </w:r>
          </w:p>
          <w:p w14:paraId="78D55600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2B51270D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3EAA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C15901" w:rsidRPr="004309EB" w14:paraId="440CFA9D" w14:textId="77777777" w:rsidTr="0047371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817BE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4A3AE8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6BA7C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0F17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C15901" w:rsidRPr="004309EB" w14:paraId="2D77FAC0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2756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ACE0F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2B96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1F7C73B3" w14:textId="77777777" w:rsidTr="00473710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B68B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4E4EC9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316856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C15901" w:rsidRPr="004309EB" w14:paraId="11E53A3D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F664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B494B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A8DF7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326579A3" w14:textId="77777777" w:rsidTr="0047371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7F327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7F37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3DCF8" w14:textId="77777777" w:rsidR="00C15901" w:rsidRPr="004309EB" w:rsidRDefault="00C15901" w:rsidP="00473710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06C0ED8A" w14:textId="77777777" w:rsidR="00C15901" w:rsidRPr="004309EB" w:rsidRDefault="00C15901" w:rsidP="00473710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bookmarkEnd w:id="1"/>
    <w:p w14:paraId="0FF0760B" w14:textId="77777777" w:rsidR="00053AF5" w:rsidRPr="002A4A5F" w:rsidRDefault="00053AF5" w:rsidP="00053AF5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16ED3321" w14:textId="77777777" w:rsidR="00053AF5" w:rsidRPr="006E31FE" w:rsidRDefault="00053AF5" w:rsidP="00053AF5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24CF3622" w14:textId="0015F4E1" w:rsidR="00053AF5" w:rsidRDefault="00053AF5" w:rsidP="00053AF5">
      <w:pPr>
        <w:pStyle w:val="a9"/>
        <w:numPr>
          <w:ilvl w:val="1"/>
          <w:numId w:val="2"/>
        </w:numPr>
        <w:jc w:val="both"/>
      </w:pPr>
      <w:r>
        <w:t xml:space="preserve">Задания </w:t>
      </w:r>
      <w:r w:rsidRPr="00EC3D28">
        <w:t xml:space="preserve">и темы к практической исполнительской аттестации </w:t>
      </w:r>
      <w:r>
        <w:t>– открытому уроку - определяю</w:t>
      </w:r>
      <w:r w:rsidRPr="00EC3D28">
        <w:t xml:space="preserve">тся основными темами </w:t>
      </w:r>
      <w:proofErr w:type="spellStart"/>
      <w:r w:rsidRPr="00EC3D28">
        <w:t>программно</w:t>
      </w:r>
      <w:proofErr w:type="spellEnd"/>
      <w:r w:rsidRPr="00EC3D28">
        <w:t xml:space="preserve"> изложенного материала, а также умением объяснить методику исполнения того или иного элемента (включая </w:t>
      </w:r>
      <w:r w:rsidRPr="00053AF5">
        <w:rPr>
          <w:i/>
        </w:rPr>
        <w:t>средства страховки</w:t>
      </w:r>
      <w:r w:rsidRPr="00EC3D28">
        <w:t xml:space="preserve">, </w:t>
      </w:r>
      <w:r w:rsidRPr="00053AF5">
        <w:rPr>
          <w:i/>
        </w:rPr>
        <w:t>технику исполнения</w:t>
      </w:r>
      <w:r w:rsidRPr="00EC3D28">
        <w:t xml:space="preserve"> и т.д.). Форма </w:t>
      </w:r>
      <w:proofErr w:type="spellStart"/>
      <w:r w:rsidRPr="00EC3D28">
        <w:t>деятельностно</w:t>
      </w:r>
      <w:proofErr w:type="spellEnd"/>
      <w:r w:rsidRPr="00EC3D28">
        <w:t xml:space="preserve">-практической аттестации предполагает не только знание материала, выражающееся в наличие </w:t>
      </w:r>
      <w:r w:rsidRPr="00053AF5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053AF5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актерского исполнительского мастерства. </w:t>
      </w:r>
      <w:r w:rsidRPr="00053AF5">
        <w:rPr>
          <w:color w:val="000000"/>
        </w:rPr>
        <w:t xml:space="preserve">Критериями оценок также является </w:t>
      </w:r>
      <w:r>
        <w:t>органичность исполнения заданного тренинг- упражнения и грамотного построения этюда (номера) по законам драматургии</w:t>
      </w:r>
    </w:p>
    <w:p w14:paraId="1AF5DD0D" w14:textId="4F5E336F" w:rsidR="00053AF5" w:rsidRPr="00053AF5" w:rsidRDefault="00053AF5" w:rsidP="00053AF5">
      <w:pPr>
        <w:pStyle w:val="a9"/>
        <w:numPr>
          <w:ilvl w:val="1"/>
          <w:numId w:val="2"/>
        </w:numPr>
        <w:jc w:val="both"/>
        <w:rPr>
          <w:color w:val="000000"/>
        </w:rPr>
      </w:pPr>
      <w:r>
        <w:lastRenderedPageBreak/>
        <w:t xml:space="preserve">Задания </w:t>
      </w:r>
      <w:r w:rsidRPr="00EC3D28">
        <w:t xml:space="preserve">и темы к практической исполнительской аттестации </w:t>
      </w:r>
      <w:r>
        <w:t>– открытому уроку - определяю</w:t>
      </w:r>
      <w:r w:rsidRPr="00EC3D28">
        <w:t xml:space="preserve">тся основными темами </w:t>
      </w:r>
      <w:proofErr w:type="spellStart"/>
      <w:r w:rsidRPr="00EC3D28">
        <w:t>программно</w:t>
      </w:r>
      <w:proofErr w:type="spellEnd"/>
      <w:r w:rsidRPr="00EC3D28">
        <w:t xml:space="preserve"> изложенного материала, а также умением объяснить методику исполнения того или иного элемента (включая </w:t>
      </w:r>
      <w:r w:rsidRPr="00053AF5">
        <w:rPr>
          <w:i/>
        </w:rPr>
        <w:t>средства страховки</w:t>
      </w:r>
      <w:r w:rsidRPr="00EC3D28">
        <w:t xml:space="preserve">, </w:t>
      </w:r>
      <w:r w:rsidRPr="00053AF5">
        <w:rPr>
          <w:i/>
        </w:rPr>
        <w:t>технику исполнения</w:t>
      </w:r>
      <w:r w:rsidRPr="00EC3D28">
        <w:t xml:space="preserve"> и т.д.). Форма </w:t>
      </w:r>
      <w:proofErr w:type="spellStart"/>
      <w:r w:rsidRPr="00EC3D28">
        <w:t>деятельностно</w:t>
      </w:r>
      <w:proofErr w:type="spellEnd"/>
      <w:r w:rsidRPr="00EC3D28">
        <w:t xml:space="preserve">-практической аттестации предполагает не только знание материала, выражающееся в наличие </w:t>
      </w:r>
      <w:r w:rsidRPr="00053AF5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053AF5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актерского исполнительского мастерства. </w:t>
      </w:r>
    </w:p>
    <w:p w14:paraId="652DE980" w14:textId="77777777" w:rsidR="00053AF5" w:rsidRDefault="00053AF5" w:rsidP="00053AF5">
      <w:pPr>
        <w:ind w:left="360"/>
      </w:pPr>
      <w:r w:rsidRPr="00053AF5">
        <w:rPr>
          <w:color w:val="000000"/>
        </w:rPr>
        <w:t xml:space="preserve">Критериями оценок также является </w:t>
      </w:r>
      <w:r>
        <w:t xml:space="preserve">органичность исполнения заданного тренинг- упражнения и грамотного построения </w:t>
      </w:r>
      <w:proofErr w:type="gramStart"/>
      <w:r>
        <w:t>по законом</w:t>
      </w:r>
      <w:proofErr w:type="gramEnd"/>
      <w:r>
        <w:t xml:space="preserve"> драматургии этюда</w:t>
      </w:r>
    </w:p>
    <w:p w14:paraId="3C5C7238" w14:textId="77777777" w:rsidR="00053AF5" w:rsidRDefault="00053AF5" w:rsidP="00053AF5">
      <w:pPr>
        <w:jc w:val="both"/>
      </w:pPr>
    </w:p>
    <w:p w14:paraId="4196AD34" w14:textId="76874BD5" w:rsidR="00053AF5" w:rsidRPr="00F41E97" w:rsidRDefault="00053AF5" w:rsidP="00053AF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3.3</w:t>
      </w:r>
      <w:r w:rsidRPr="00F41E97">
        <w:rPr>
          <w:rFonts w:ascii="YS Text" w:hAnsi="YS Text"/>
          <w:color w:val="000000"/>
          <w:sz w:val="23"/>
          <w:szCs w:val="23"/>
        </w:rPr>
        <w:t xml:space="preserve"> На зачёт допускаются студенты, сдавшие все практические работы. Зачё</w:t>
      </w:r>
      <w:r w:rsidRPr="00F41E97">
        <w:rPr>
          <w:rFonts w:ascii="YS Text" w:hAnsi="YS Text" w:hint="eastAsia"/>
          <w:color w:val="000000"/>
          <w:sz w:val="23"/>
          <w:szCs w:val="23"/>
        </w:rPr>
        <w:t>т</w:t>
      </w:r>
      <w:r w:rsidRPr="00F41E97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2E72366A" w14:textId="5396700A" w:rsidR="00053AF5" w:rsidRPr="00053AF5" w:rsidRDefault="00053AF5" w:rsidP="00053AF5">
      <w:pPr>
        <w:pStyle w:val="a9"/>
        <w:numPr>
          <w:ilvl w:val="0"/>
          <w:numId w:val="39"/>
        </w:numPr>
        <w:shd w:val="clear" w:color="auto" w:fill="FFFFFF"/>
        <w:jc w:val="both"/>
        <w:rPr>
          <w:color w:val="000000"/>
          <w:sz w:val="23"/>
          <w:szCs w:val="23"/>
        </w:rPr>
      </w:pPr>
      <w:r w:rsidRPr="00053AF5">
        <w:rPr>
          <w:color w:val="000000"/>
          <w:sz w:val="23"/>
          <w:szCs w:val="23"/>
        </w:rPr>
        <w:t>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грима по образцу с незначительными техническими ошибками.</w:t>
      </w:r>
      <w:r w:rsidRPr="00053AF5">
        <w:rPr>
          <w:color w:val="000000"/>
          <w:sz w:val="23"/>
          <w:szCs w:val="23"/>
        </w:rPr>
        <w:t xml:space="preserve"> </w:t>
      </w:r>
    </w:p>
    <w:p w14:paraId="51C80373" w14:textId="6E9E400B" w:rsidR="00053AF5" w:rsidRPr="00053AF5" w:rsidRDefault="00053AF5" w:rsidP="00053AF5">
      <w:pPr>
        <w:pStyle w:val="a9"/>
        <w:numPr>
          <w:ilvl w:val="0"/>
          <w:numId w:val="39"/>
        </w:numPr>
        <w:shd w:val="clear" w:color="auto" w:fill="FFFFFF"/>
        <w:jc w:val="both"/>
        <w:rPr>
          <w:color w:val="000000"/>
          <w:sz w:val="23"/>
          <w:szCs w:val="23"/>
        </w:rPr>
      </w:pPr>
      <w:r w:rsidRPr="00053AF5">
        <w:rPr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выполненной работе исходного персонажа, за грубые технические ошибки.</w:t>
      </w:r>
    </w:p>
    <w:p w14:paraId="02C1A082" w14:textId="77777777" w:rsidR="00D776A5" w:rsidRPr="00053AF5" w:rsidRDefault="00D776A5" w:rsidP="00053AF5">
      <w:pPr>
        <w:ind w:firstLine="709"/>
        <w:jc w:val="both"/>
      </w:pPr>
      <w:bookmarkStart w:id="3" w:name="_GoBack"/>
      <w:bookmarkEnd w:id="3"/>
    </w:p>
    <w:sectPr w:rsidR="00D776A5" w:rsidRPr="00053AF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B642B" w14:textId="77777777" w:rsidR="00C4481E" w:rsidRDefault="00C4481E">
      <w:r>
        <w:separator/>
      </w:r>
    </w:p>
  </w:endnote>
  <w:endnote w:type="continuationSeparator" w:id="0">
    <w:p w14:paraId="2DDDF4A1" w14:textId="77777777" w:rsidR="00C4481E" w:rsidRDefault="00C4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053AF5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3AF5">
      <w:rPr>
        <w:rStyle w:val="a6"/>
        <w:noProof/>
      </w:rPr>
      <w:t>8</w:t>
    </w:r>
    <w:r>
      <w:rPr>
        <w:rStyle w:val="a6"/>
      </w:rPr>
      <w:fldChar w:fldCharType="end"/>
    </w:r>
  </w:p>
  <w:p w14:paraId="26E8965F" w14:textId="77777777" w:rsidR="00BE48D3" w:rsidRDefault="00053AF5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E36E0" w14:textId="77777777" w:rsidR="00C4481E" w:rsidRDefault="00C4481E">
      <w:r>
        <w:separator/>
      </w:r>
    </w:p>
  </w:footnote>
  <w:footnote w:type="continuationSeparator" w:id="0">
    <w:p w14:paraId="18561474" w14:textId="77777777" w:rsidR="00C4481E" w:rsidRDefault="00C4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75CA2"/>
    <w:multiLevelType w:val="hybridMultilevel"/>
    <w:tmpl w:val="1B2CC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315"/>
    <w:multiLevelType w:val="hybridMultilevel"/>
    <w:tmpl w:val="78B40936"/>
    <w:lvl w:ilvl="0" w:tplc="2B4A0E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35D4D"/>
    <w:multiLevelType w:val="hybridMultilevel"/>
    <w:tmpl w:val="90161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5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D5441D"/>
    <w:multiLevelType w:val="hybridMultilevel"/>
    <w:tmpl w:val="B670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24DE0"/>
    <w:multiLevelType w:val="hybridMultilevel"/>
    <w:tmpl w:val="92E4C7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5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504D7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C3196"/>
    <w:multiLevelType w:val="hybridMultilevel"/>
    <w:tmpl w:val="99DE72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6501A6"/>
    <w:multiLevelType w:val="hybridMultilevel"/>
    <w:tmpl w:val="BD866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D6A71"/>
    <w:multiLevelType w:val="multilevel"/>
    <w:tmpl w:val="CABE6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8193218"/>
    <w:multiLevelType w:val="hybridMultilevel"/>
    <w:tmpl w:val="DA0A4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A2F89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5"/>
  </w:num>
  <w:num w:numId="3">
    <w:abstractNumId w:val="33"/>
  </w:num>
  <w:num w:numId="4">
    <w:abstractNumId w:val="14"/>
  </w:num>
  <w:num w:numId="5">
    <w:abstractNumId w:val="3"/>
  </w:num>
  <w:num w:numId="6">
    <w:abstractNumId w:val="21"/>
  </w:num>
  <w:num w:numId="7">
    <w:abstractNumId w:val="4"/>
  </w:num>
  <w:num w:numId="8">
    <w:abstractNumId w:val="39"/>
  </w:num>
  <w:num w:numId="9">
    <w:abstractNumId w:val="9"/>
  </w:num>
  <w:num w:numId="10">
    <w:abstractNumId w:val="32"/>
  </w:num>
  <w:num w:numId="11">
    <w:abstractNumId w:val="37"/>
  </w:num>
  <w:num w:numId="12">
    <w:abstractNumId w:val="13"/>
  </w:num>
  <w:num w:numId="13">
    <w:abstractNumId w:val="19"/>
  </w:num>
  <w:num w:numId="14">
    <w:abstractNumId w:val="8"/>
  </w:num>
  <w:num w:numId="15">
    <w:abstractNumId w:val="17"/>
  </w:num>
  <w:num w:numId="16">
    <w:abstractNumId w:val="11"/>
  </w:num>
  <w:num w:numId="17">
    <w:abstractNumId w:val="25"/>
  </w:num>
  <w:num w:numId="18">
    <w:abstractNumId w:val="26"/>
  </w:num>
  <w:num w:numId="19">
    <w:abstractNumId w:val="15"/>
  </w:num>
  <w:num w:numId="20">
    <w:abstractNumId w:val="34"/>
  </w:num>
  <w:num w:numId="21">
    <w:abstractNumId w:val="0"/>
  </w:num>
  <w:num w:numId="22">
    <w:abstractNumId w:val="18"/>
  </w:num>
  <w:num w:numId="23">
    <w:abstractNumId w:val="16"/>
  </w:num>
  <w:num w:numId="24">
    <w:abstractNumId w:val="28"/>
  </w:num>
  <w:num w:numId="25">
    <w:abstractNumId w:val="40"/>
  </w:num>
  <w:num w:numId="26">
    <w:abstractNumId w:val="24"/>
  </w:num>
  <w:num w:numId="27">
    <w:abstractNumId w:val="7"/>
  </w:num>
  <w:num w:numId="28">
    <w:abstractNumId w:val="6"/>
  </w:num>
  <w:num w:numId="29">
    <w:abstractNumId w:val="2"/>
  </w:num>
  <w:num w:numId="30">
    <w:abstractNumId w:val="22"/>
  </w:num>
  <w:num w:numId="31">
    <w:abstractNumId w:val="1"/>
  </w:num>
  <w:num w:numId="32">
    <w:abstractNumId w:val="38"/>
  </w:num>
  <w:num w:numId="33">
    <w:abstractNumId w:val="10"/>
  </w:num>
  <w:num w:numId="34">
    <w:abstractNumId w:val="36"/>
  </w:num>
  <w:num w:numId="35">
    <w:abstractNumId w:val="20"/>
  </w:num>
  <w:num w:numId="36">
    <w:abstractNumId w:val="5"/>
  </w:num>
  <w:num w:numId="37">
    <w:abstractNumId w:val="30"/>
  </w:num>
  <w:num w:numId="38">
    <w:abstractNumId w:val="23"/>
  </w:num>
  <w:num w:numId="39">
    <w:abstractNumId w:val="12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53AF5"/>
    <w:rsid w:val="000F7406"/>
    <w:rsid w:val="00107425"/>
    <w:rsid w:val="00182DF4"/>
    <w:rsid w:val="00262467"/>
    <w:rsid w:val="00271CF8"/>
    <w:rsid w:val="002762D6"/>
    <w:rsid w:val="00324F8D"/>
    <w:rsid w:val="00334D89"/>
    <w:rsid w:val="004309EB"/>
    <w:rsid w:val="00471A8F"/>
    <w:rsid w:val="004E292D"/>
    <w:rsid w:val="00503CB3"/>
    <w:rsid w:val="00545DF3"/>
    <w:rsid w:val="00555A7F"/>
    <w:rsid w:val="0058072F"/>
    <w:rsid w:val="00586831"/>
    <w:rsid w:val="006E31FE"/>
    <w:rsid w:val="006E6FD1"/>
    <w:rsid w:val="006F10C4"/>
    <w:rsid w:val="0070336B"/>
    <w:rsid w:val="0073768F"/>
    <w:rsid w:val="00820918"/>
    <w:rsid w:val="00864103"/>
    <w:rsid w:val="008E4FD0"/>
    <w:rsid w:val="009A6209"/>
    <w:rsid w:val="00A3466C"/>
    <w:rsid w:val="00A637AD"/>
    <w:rsid w:val="00A943A9"/>
    <w:rsid w:val="00AB059E"/>
    <w:rsid w:val="00B04DC0"/>
    <w:rsid w:val="00B22147"/>
    <w:rsid w:val="00C15901"/>
    <w:rsid w:val="00C4481E"/>
    <w:rsid w:val="00CC2AF0"/>
    <w:rsid w:val="00D15746"/>
    <w:rsid w:val="00D34E2E"/>
    <w:rsid w:val="00D776A5"/>
    <w:rsid w:val="00DC1396"/>
    <w:rsid w:val="00E368BD"/>
    <w:rsid w:val="00E440F1"/>
    <w:rsid w:val="00F270FE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0"/>
    <w:link w:val="ac"/>
    <w:uiPriority w:val="99"/>
    <w:rsid w:val="00471A8F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471A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Абзац списка Знак"/>
    <w:basedOn w:val="a1"/>
    <w:link w:val="a9"/>
    <w:uiPriority w:val="34"/>
    <w:rsid w:val="00C159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15</cp:revision>
  <dcterms:created xsi:type="dcterms:W3CDTF">2022-02-17T22:00:00Z</dcterms:created>
  <dcterms:modified xsi:type="dcterms:W3CDTF">2022-02-27T15:21:00Z</dcterms:modified>
</cp:coreProperties>
</file>